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widowControl w:val="0"/>
        <w:rPr/>
      </w:pPr>
      <w:bookmarkStart w:colFirst="0" w:colLast="0" w:name="_rb25s8pi5gd6" w:id="0"/>
      <w:bookmarkEnd w:id="0"/>
      <w:r w:rsidDel="00000000" w:rsidR="00000000" w:rsidRPr="00000000">
        <w:rPr>
          <w:rtl w:val="0"/>
        </w:rPr>
        <w:t xml:space="preserve">Board and Administrator Roles</w:t>
      </w:r>
    </w:p>
    <w:tbl>
      <w:tblPr>
        <w:tblStyle w:val="Table1"/>
        <w:tblW w:w="864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40"/>
        <w:gridCol w:w="1500"/>
        <w:gridCol w:w="1500"/>
        <w:tblGridChange w:id="0">
          <w:tblGrid>
            <w:gridCol w:w="5640"/>
            <w:gridCol w:w="1500"/>
            <w:gridCol w:w="150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Board (Chair)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Administrator</w:t>
            </w:r>
          </w:p>
        </w:tc>
      </w:tr>
      <w:tr>
        <w:trPr>
          <w:trHeight w:val="1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Board Team Building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Build and sustain organizational culture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Board Meeting Chair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Board meeting agenda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Board recruitment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Board orientation, development, and assessment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Hire, assess, and remove the administrator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 staff policies including criteria for hire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Propose staff needs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gather information on potential teachers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Communicate with staff candidates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 staff candidate interviews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hire decisions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Hire staff and volunteers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development and assessment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team building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recognition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Care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Establish mission, vision, and values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Communicating mission, vision, values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Implementing mission, vision, and values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and assess programs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in school fundraising plans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Cultivate and ask major donors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annual budget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Approve Annual budget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Monitor budgets and produce financial reports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Operational Day-to-Day finances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Prayer-- Seek the blessing of God for the organization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Annual planning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Annual reporting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trHeight w:val="1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and Parents | interviewing, accepting, correcting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